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9392" w14:textId="77777777" w:rsidR="007902CE" w:rsidRDefault="007902CE" w:rsidP="007902CE">
      <w:pPr>
        <w:jc w:val="center"/>
        <w:rPr>
          <w:b/>
          <w:sz w:val="72"/>
        </w:rPr>
      </w:pPr>
    </w:p>
    <w:p w14:paraId="4B632600" w14:textId="77777777" w:rsidR="007902CE" w:rsidRDefault="007902CE" w:rsidP="007902CE">
      <w:pPr>
        <w:jc w:val="center"/>
        <w:rPr>
          <w:b/>
          <w:sz w:val="72"/>
        </w:rPr>
      </w:pPr>
    </w:p>
    <w:p w14:paraId="35B59F4C" w14:textId="77777777" w:rsidR="007902CE" w:rsidRDefault="007902CE" w:rsidP="007902CE">
      <w:pPr>
        <w:jc w:val="center"/>
        <w:rPr>
          <w:b/>
          <w:sz w:val="72"/>
        </w:rPr>
      </w:pPr>
    </w:p>
    <w:p w14:paraId="13AD0386" w14:textId="77777777" w:rsidR="007902CE" w:rsidRDefault="007902CE" w:rsidP="007902CE">
      <w:pPr>
        <w:jc w:val="center"/>
        <w:rPr>
          <w:b/>
          <w:sz w:val="72"/>
        </w:rPr>
      </w:pPr>
    </w:p>
    <w:p w14:paraId="6F6CE825" w14:textId="77777777" w:rsidR="007902CE" w:rsidRPr="00651706" w:rsidRDefault="007902CE" w:rsidP="007902CE">
      <w:pPr>
        <w:jc w:val="center"/>
        <w:rPr>
          <w:b/>
          <w:sz w:val="72"/>
        </w:rPr>
      </w:pPr>
      <w:r w:rsidRPr="00651706">
        <w:rPr>
          <w:b/>
          <w:sz w:val="72"/>
        </w:rPr>
        <w:t xml:space="preserve">ANEXO </w:t>
      </w:r>
      <w:r>
        <w:rPr>
          <w:b/>
          <w:sz w:val="72"/>
        </w:rPr>
        <w:t>X</w:t>
      </w:r>
      <w:r w:rsidRPr="00651706">
        <w:rPr>
          <w:b/>
          <w:sz w:val="72"/>
        </w:rPr>
        <w:t>I</w:t>
      </w:r>
    </w:p>
    <w:p w14:paraId="4012C3AF" w14:textId="77777777" w:rsidR="007902CE" w:rsidRDefault="007902CE" w:rsidP="007902CE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AE9EE50" w14:textId="77777777" w:rsidR="000567FF" w:rsidRPr="001C733D" w:rsidRDefault="000567FF" w:rsidP="00656562">
      <w:pPr>
        <w:pStyle w:val="Ttul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C733D">
        <w:rPr>
          <w:rFonts w:ascii="Times New Roman" w:hAnsi="Times New Roman"/>
          <w:b/>
          <w:bCs/>
          <w:sz w:val="24"/>
          <w:szCs w:val="24"/>
        </w:rPr>
        <w:lastRenderedPageBreak/>
        <w:t>REGULAMENTO INTERNO</w:t>
      </w:r>
    </w:p>
    <w:p w14:paraId="6B682F74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center"/>
        <w:rPr>
          <w:sz w:val="24"/>
        </w:rPr>
      </w:pPr>
    </w:p>
    <w:p w14:paraId="16F15E6B" w14:textId="77777777" w:rsidR="008F0A8C" w:rsidRPr="001C733D" w:rsidRDefault="001C733D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1. </w:t>
      </w:r>
      <w:r w:rsidR="000567FF" w:rsidRPr="001C733D">
        <w:rPr>
          <w:rFonts w:ascii="Times New Roman" w:hAnsi="Times New Roman"/>
          <w:szCs w:val="24"/>
        </w:rPr>
        <w:t xml:space="preserve">O presente regulamento destina-se a disciplinar o funcionamento geral da </w:t>
      </w:r>
      <w:r w:rsidR="008F0A8C" w:rsidRPr="001C733D">
        <w:rPr>
          <w:rFonts w:ascii="Times New Roman" w:hAnsi="Times New Roman"/>
          <w:szCs w:val="24"/>
        </w:rPr>
        <w:t>Clínica,</w:t>
      </w:r>
      <w:r w:rsidR="000567FF" w:rsidRPr="001C733D">
        <w:rPr>
          <w:rFonts w:ascii="Times New Roman" w:hAnsi="Times New Roman"/>
          <w:szCs w:val="24"/>
        </w:rPr>
        <w:t xml:space="preserve"> tanto internamente, como no que respeita às relações com os utentes, e apli</w:t>
      </w:r>
      <w:r w:rsidR="008F0A8C" w:rsidRPr="001C733D">
        <w:rPr>
          <w:rFonts w:ascii="Times New Roman" w:hAnsi="Times New Roman"/>
          <w:szCs w:val="24"/>
        </w:rPr>
        <w:t>ca-se a todos os trabalhadores.</w:t>
      </w:r>
    </w:p>
    <w:p w14:paraId="44BFEA4A" w14:textId="77777777" w:rsidR="008F0A8C" w:rsidRPr="001C733D" w:rsidRDefault="008F0A8C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118BF44C" w14:textId="77777777" w:rsidR="000567FF" w:rsidRPr="001C733D" w:rsidRDefault="001C733D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2. </w:t>
      </w:r>
      <w:r w:rsidR="000567FF" w:rsidRPr="001C733D">
        <w:rPr>
          <w:rFonts w:ascii="Times New Roman" w:hAnsi="Times New Roman"/>
          <w:szCs w:val="24"/>
        </w:rPr>
        <w:t>Os colaboradores que exerçam a sua actividade ao abrigo de contrato de prestação de serviços obrigam-se à observância das regras constantes do presente regulamento, salvaguardando as que, pela sua natureza, não sejam aplicáveis.</w:t>
      </w:r>
    </w:p>
    <w:p w14:paraId="4127D22A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2FB664D5" w14:textId="77777777" w:rsidR="000567FF" w:rsidRPr="001C733D" w:rsidRDefault="00EE197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A – </w:t>
      </w:r>
      <w:r w:rsidR="000567FF" w:rsidRPr="001C733D">
        <w:rPr>
          <w:sz w:val="24"/>
        </w:rPr>
        <w:t>ORGANIZAÇÃO DOS SERVIÇOS CLÍNICOS</w:t>
      </w:r>
    </w:p>
    <w:p w14:paraId="0347157A" w14:textId="77777777" w:rsidR="000567FF" w:rsidRPr="001C733D" w:rsidRDefault="000567FF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590F917B" w14:textId="77777777" w:rsidR="000567FF" w:rsidRPr="001C733D" w:rsidRDefault="00EE197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i/>
          <w:sz w:val="24"/>
        </w:rPr>
      </w:pPr>
      <w:r w:rsidRPr="001C733D">
        <w:rPr>
          <w:i/>
          <w:sz w:val="24"/>
        </w:rPr>
        <w:t>1. Direção Clínica</w:t>
      </w:r>
    </w:p>
    <w:p w14:paraId="454D0350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3684E68F" w14:textId="77777777" w:rsidR="000567FF" w:rsidRPr="001C733D" w:rsidRDefault="001C733D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3. </w:t>
      </w:r>
      <w:r w:rsidR="000567FF" w:rsidRPr="001C733D">
        <w:rPr>
          <w:sz w:val="24"/>
        </w:rPr>
        <w:t>A direção clínica é exercida por um médico dentista</w:t>
      </w:r>
      <w:r w:rsidR="008F0A8C" w:rsidRPr="001C733D">
        <w:rPr>
          <w:sz w:val="24"/>
        </w:rPr>
        <w:t xml:space="preserve"> </w:t>
      </w:r>
      <w:r w:rsidR="000567FF" w:rsidRPr="001C733D">
        <w:rPr>
          <w:sz w:val="24"/>
        </w:rPr>
        <w:t xml:space="preserve">nomeado pela administração da Clínica, pelo período de </w:t>
      </w:r>
      <w:r w:rsidR="008F0A8C" w:rsidRPr="001C733D">
        <w:rPr>
          <w:sz w:val="24"/>
          <w:highlight w:val="yellow"/>
        </w:rPr>
        <w:t>[…]</w:t>
      </w:r>
      <w:r w:rsidR="000567FF" w:rsidRPr="001C733D">
        <w:rPr>
          <w:sz w:val="24"/>
        </w:rPr>
        <w:t>, e escolhido entre os médicos dentist</w:t>
      </w:r>
      <w:r w:rsidR="008F0A8C" w:rsidRPr="001C733D">
        <w:rPr>
          <w:sz w:val="24"/>
        </w:rPr>
        <w:t>as do corpo clínico permanente.</w:t>
      </w:r>
    </w:p>
    <w:p w14:paraId="238DD544" w14:textId="77777777" w:rsidR="008F0A8C" w:rsidRPr="001C733D" w:rsidRDefault="008F0A8C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133B58F7" w14:textId="77777777" w:rsidR="000567FF" w:rsidRPr="001C733D" w:rsidRDefault="001C733D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4. </w:t>
      </w:r>
      <w:r w:rsidR="008F0A8C" w:rsidRPr="001C733D">
        <w:rPr>
          <w:sz w:val="24"/>
        </w:rPr>
        <w:t>Sempre que adequado, o</w:t>
      </w:r>
      <w:r w:rsidR="000567FF" w:rsidRPr="001C733D">
        <w:rPr>
          <w:sz w:val="24"/>
        </w:rPr>
        <w:t xml:space="preserve"> diretor clínico deve propor à gerência um director clínico adjunto, e um ou mais assessores, nos quais poderá, por meio de ordem de serviço complementar, delegar competências caso considere necessário ou conveniente ao m</w:t>
      </w:r>
      <w:r w:rsidR="008F0A8C" w:rsidRPr="001C733D">
        <w:rPr>
          <w:sz w:val="24"/>
        </w:rPr>
        <w:t>elhor funcionamento da Clínica.</w:t>
      </w:r>
    </w:p>
    <w:p w14:paraId="66D0A53D" w14:textId="77777777" w:rsidR="008F0A8C" w:rsidRPr="001C733D" w:rsidRDefault="008F0A8C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6D600720" w14:textId="77777777" w:rsidR="000567FF" w:rsidRPr="001C733D" w:rsidRDefault="001C733D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5. </w:t>
      </w:r>
      <w:r w:rsidR="00EE197F" w:rsidRPr="001C733D">
        <w:rPr>
          <w:sz w:val="24"/>
        </w:rPr>
        <w:t>Constitui competência do Diretor Clínico:</w:t>
      </w:r>
    </w:p>
    <w:p w14:paraId="17FE3B08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 xml:space="preserve">Assumir responsabilidade deontológica; </w:t>
      </w:r>
    </w:p>
    <w:p w14:paraId="0F2B64AC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 xml:space="preserve">Coordenar a </w:t>
      </w:r>
      <w:r w:rsidRPr="001C733D">
        <w:rPr>
          <w:sz w:val="24"/>
        </w:rPr>
        <w:t>atividade</w:t>
      </w:r>
      <w:r w:rsidR="000567FF" w:rsidRPr="001C733D">
        <w:rPr>
          <w:sz w:val="24"/>
        </w:rPr>
        <w:t xml:space="preserve"> de assistência prestada aos utentes da clínica;</w:t>
      </w:r>
    </w:p>
    <w:p w14:paraId="0EC1C7E5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Ter conhecimento dos planos de tratamento;</w:t>
      </w:r>
    </w:p>
    <w:p w14:paraId="3B1E5284" w14:textId="77777777" w:rsidR="000567FF" w:rsidRPr="001C733D" w:rsidRDefault="000567FF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Aprovar a admissão de pessoal técnico da área médica e não médica, a título permanente ou temporário;</w:t>
      </w:r>
    </w:p>
    <w:p w14:paraId="15505FE2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Pronunciar-se sobre a criação de serviços ou a abolição dos mesmos;</w:t>
      </w:r>
    </w:p>
    <w:p w14:paraId="477B10FB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Fomentar a cooperação entre médicos dentistas e os técnicos auxiliares;</w:t>
      </w:r>
    </w:p>
    <w:p w14:paraId="574749A5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Garantir a qualificação técnico profissional adequada para o desempenho das funções técnicas e necessárias;</w:t>
      </w:r>
    </w:p>
    <w:p w14:paraId="64E11E53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lastRenderedPageBreak/>
        <w:t xml:space="preserve"> </w:t>
      </w:r>
      <w:r w:rsidR="000567FF" w:rsidRPr="001C733D">
        <w:rPr>
          <w:sz w:val="24"/>
        </w:rPr>
        <w:t>Dirigir a organização do ficheiro clínico;</w:t>
      </w:r>
    </w:p>
    <w:p w14:paraId="2B5538C2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Se exigível, e</w:t>
      </w:r>
      <w:r w:rsidR="000567FF" w:rsidRPr="001C733D">
        <w:rPr>
          <w:sz w:val="24"/>
        </w:rPr>
        <w:t>laborar relatórios sobre o rendimento e eficiência dos serviços</w:t>
      </w:r>
      <w:r w:rsidRPr="001C733D">
        <w:rPr>
          <w:sz w:val="24"/>
        </w:rPr>
        <w:t>;</w:t>
      </w:r>
    </w:p>
    <w:p w14:paraId="7F6F45D0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Atualizar</w:t>
      </w:r>
      <w:r w:rsidR="000567FF" w:rsidRPr="001C733D">
        <w:rPr>
          <w:sz w:val="24"/>
        </w:rPr>
        <w:t xml:space="preserve"> e manter </w:t>
      </w:r>
      <w:r w:rsidRPr="001C733D">
        <w:rPr>
          <w:sz w:val="24"/>
        </w:rPr>
        <w:t>atualizado</w:t>
      </w:r>
      <w:r w:rsidR="000567FF" w:rsidRPr="001C733D">
        <w:rPr>
          <w:sz w:val="24"/>
        </w:rPr>
        <w:t xml:space="preserve"> o ficheiro confidencial de todo o pessoal que exerce actividade na clínica.</w:t>
      </w:r>
    </w:p>
    <w:p w14:paraId="6AD62682" w14:textId="77777777" w:rsidR="000567FF" w:rsidRPr="001C733D" w:rsidRDefault="008F0A8C" w:rsidP="00656562">
      <w:pPr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Aprovar e propor a elaboração de protocolos com outras entidades similares, sempre que tal se justifique como meio auxiliar de apoio ao diagnóstico ou ao tratamento do doente;</w:t>
      </w:r>
    </w:p>
    <w:p w14:paraId="34904370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1D77DD0E" w14:textId="77777777" w:rsidR="000567FF" w:rsidRPr="001C733D" w:rsidRDefault="00EE197F" w:rsidP="00656562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i/>
          <w:sz w:val="24"/>
        </w:rPr>
      </w:pPr>
      <w:r w:rsidRPr="001C733D">
        <w:rPr>
          <w:i/>
          <w:sz w:val="24"/>
        </w:rPr>
        <w:t>2.</w:t>
      </w:r>
      <w:r w:rsidR="000567FF" w:rsidRPr="001C733D">
        <w:rPr>
          <w:i/>
          <w:sz w:val="24"/>
        </w:rPr>
        <w:t xml:space="preserve"> Corpo Clínico</w:t>
      </w:r>
    </w:p>
    <w:p w14:paraId="1A6832DC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2A73F46B" w14:textId="77777777" w:rsidR="000567FF" w:rsidRPr="001C733D" w:rsidRDefault="001C733D" w:rsidP="00656562">
      <w:pPr>
        <w:pStyle w:val="Avanode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0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6. </w:t>
      </w:r>
      <w:r w:rsidR="000567FF" w:rsidRPr="001C733D">
        <w:rPr>
          <w:rFonts w:ascii="Times New Roman" w:hAnsi="Times New Roman"/>
          <w:szCs w:val="24"/>
        </w:rPr>
        <w:t xml:space="preserve">O corpo clínico é composto por todos os médicos dentistas </w:t>
      </w:r>
      <w:r w:rsidR="008F0A8C" w:rsidRPr="001C733D">
        <w:rPr>
          <w:rFonts w:ascii="Times New Roman" w:hAnsi="Times New Roman"/>
          <w:szCs w:val="24"/>
        </w:rPr>
        <w:t>e estomatologistas com vínculo contratual com a C</w:t>
      </w:r>
      <w:r w:rsidR="000567FF" w:rsidRPr="001C733D">
        <w:rPr>
          <w:rFonts w:ascii="Times New Roman" w:hAnsi="Times New Roman"/>
          <w:szCs w:val="24"/>
        </w:rPr>
        <w:t xml:space="preserve">línica, em conformidade com este regulamento interno, com as ordens de serviço complementares e com a legislação em vigor, tendo em vista a prestação de serviços médicos no âmbito da saúde oral aos utentes da </w:t>
      </w:r>
      <w:r w:rsidR="008F0A8C" w:rsidRPr="001C733D">
        <w:rPr>
          <w:rFonts w:ascii="Times New Roman" w:hAnsi="Times New Roman"/>
          <w:szCs w:val="24"/>
        </w:rPr>
        <w:t>Clínica</w:t>
      </w:r>
      <w:r w:rsidR="000567FF" w:rsidRPr="001C733D">
        <w:rPr>
          <w:rFonts w:ascii="Times New Roman" w:hAnsi="Times New Roman"/>
          <w:szCs w:val="24"/>
        </w:rPr>
        <w:t>.</w:t>
      </w:r>
    </w:p>
    <w:p w14:paraId="3D748630" w14:textId="77777777" w:rsidR="000567FF" w:rsidRPr="001C733D" w:rsidRDefault="000567FF" w:rsidP="00656562">
      <w:pPr>
        <w:pStyle w:val="Avanode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851" w:firstLine="565"/>
        <w:rPr>
          <w:rFonts w:ascii="Times New Roman" w:hAnsi="Times New Roman"/>
          <w:szCs w:val="24"/>
        </w:rPr>
      </w:pPr>
    </w:p>
    <w:p w14:paraId="3A4CA6B2" w14:textId="77777777" w:rsidR="000567FF" w:rsidRPr="001C733D" w:rsidRDefault="001C733D" w:rsidP="00656562">
      <w:pPr>
        <w:pStyle w:val="Avanodecorpodetexto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0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7. </w:t>
      </w:r>
      <w:r w:rsidR="000567FF" w:rsidRPr="001C733D">
        <w:rPr>
          <w:rFonts w:ascii="Times New Roman" w:hAnsi="Times New Roman"/>
          <w:szCs w:val="24"/>
        </w:rPr>
        <w:t xml:space="preserve">Cada </w:t>
      </w:r>
      <w:r w:rsidR="008F0A8C" w:rsidRPr="001C733D">
        <w:rPr>
          <w:rFonts w:ascii="Times New Roman" w:hAnsi="Times New Roman"/>
          <w:szCs w:val="24"/>
        </w:rPr>
        <w:t xml:space="preserve">elemento do corpo clínico </w:t>
      </w:r>
      <w:r w:rsidR="000567FF" w:rsidRPr="001C733D">
        <w:rPr>
          <w:rFonts w:ascii="Times New Roman" w:hAnsi="Times New Roman"/>
          <w:szCs w:val="24"/>
        </w:rPr>
        <w:t xml:space="preserve">fica obrigado à rigorosa observância dos princípios éticos e deontológicos no exercício da sua actividade. </w:t>
      </w:r>
    </w:p>
    <w:p w14:paraId="29A3CA8A" w14:textId="77777777" w:rsidR="000567FF" w:rsidRPr="001C733D" w:rsidRDefault="000567FF" w:rsidP="00656562">
      <w:pPr>
        <w:pStyle w:val="Avanodecorpodetexto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0B9DDBBD" w14:textId="77777777" w:rsidR="000567FF" w:rsidRPr="001C733D" w:rsidRDefault="001C733D" w:rsidP="00656562">
      <w:pPr>
        <w:pStyle w:val="Avanodecorpodetexto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0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8. </w:t>
      </w:r>
      <w:r w:rsidR="008F0A8C" w:rsidRPr="001C733D">
        <w:rPr>
          <w:rFonts w:ascii="Times New Roman" w:hAnsi="Times New Roman"/>
          <w:szCs w:val="24"/>
        </w:rPr>
        <w:t>São aplicáveis as consequências legais e/ou contratualmente previstas ao elemento do corpo clínico que incumpra o presente Regulamento.</w:t>
      </w:r>
    </w:p>
    <w:p w14:paraId="42039FB3" w14:textId="77777777" w:rsidR="000567FF" w:rsidRPr="001C733D" w:rsidRDefault="000567FF" w:rsidP="00656562">
      <w:pPr>
        <w:pStyle w:val="Avanodecorpodetexto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0"/>
        <w:rPr>
          <w:rFonts w:ascii="Times New Roman" w:hAnsi="Times New Roman"/>
          <w:szCs w:val="24"/>
        </w:rPr>
      </w:pPr>
    </w:p>
    <w:p w14:paraId="20127F27" w14:textId="77777777" w:rsidR="000567FF" w:rsidRPr="001C733D" w:rsidRDefault="001C733D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9. </w:t>
      </w:r>
      <w:r w:rsidR="00EE197F" w:rsidRPr="001C733D">
        <w:rPr>
          <w:sz w:val="24"/>
        </w:rPr>
        <w:t xml:space="preserve">São deveres dos elementos do </w:t>
      </w:r>
      <w:r w:rsidR="000567FF" w:rsidRPr="001C733D">
        <w:rPr>
          <w:sz w:val="24"/>
        </w:rPr>
        <w:t>Corpo Clínico</w:t>
      </w:r>
      <w:r w:rsidR="00EE197F" w:rsidRPr="001C733D">
        <w:rPr>
          <w:sz w:val="24"/>
        </w:rPr>
        <w:t>:</w:t>
      </w:r>
    </w:p>
    <w:p w14:paraId="00A4CEF1" w14:textId="77777777" w:rsidR="00EE197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Respeitar e tratar com urbanidade e lealdade a gerência da clínica, o director clínico, colegas e demais colaboradores, que estejam ou entrem em relações com a clínica, nomeadamente utentes e fornecedores;</w:t>
      </w:r>
    </w:p>
    <w:p w14:paraId="4DA3A9E0" w14:textId="77777777" w:rsidR="00EE197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Obedecer à gerência e ao director clínico em tudo o que respeitar à execução e disciplina do trabalho, sempre no respeito escrupuloso pelos princípios éticos e deontológicos da profissão;</w:t>
      </w:r>
    </w:p>
    <w:p w14:paraId="1AB8C44E" w14:textId="77777777" w:rsidR="00EE197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Guardar lealdade à clínica, nomeadamente não contratando por conta própria ou alheia, em concorrência com ela, nem divulgando informações referentes à sua organização ou métodos de prestação de serviços aos utentes;</w:t>
      </w:r>
    </w:p>
    <w:p w14:paraId="3D4F9FAE" w14:textId="77777777" w:rsidR="00EE197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Velar pela conservação e boa utilização dos bens que lhe forem confiados, relacionados com o seu trabalho;</w:t>
      </w:r>
    </w:p>
    <w:p w14:paraId="32ADAAA8" w14:textId="77777777" w:rsidR="00EE197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lastRenderedPageBreak/>
        <w:t>Observar escrupulosamente as normas sobre saúde, higiene e segurança no trabalho;</w:t>
      </w:r>
    </w:p>
    <w:p w14:paraId="4B78BDB5" w14:textId="77777777" w:rsidR="00EE197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Assegurar o serviço para o qual estão escalonados, comparecendo com pontualidade e assiduidade e realizando o trabalho com zelo e diligência;</w:t>
      </w:r>
    </w:p>
    <w:p w14:paraId="721297F3" w14:textId="77777777" w:rsidR="00EE197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Elaborar a história clínica do paciente, registar o tratamento efectuado por escrito na ficha clínica, assim como todas as prescrições;</w:t>
      </w:r>
    </w:p>
    <w:p w14:paraId="4E5C4541" w14:textId="77777777" w:rsidR="00EE197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Proporcionar, na medida das suas possibilidades, o máximo bem-estar aos utentes da Clínica;</w:t>
      </w:r>
    </w:p>
    <w:p w14:paraId="44D9B1BE" w14:textId="77777777" w:rsidR="00EE197F" w:rsidRPr="001C733D" w:rsidRDefault="00EE197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Comunicar à dire</w:t>
      </w:r>
      <w:r w:rsidR="000567FF" w:rsidRPr="001C733D">
        <w:rPr>
          <w:sz w:val="24"/>
        </w:rPr>
        <w:t>ção clínica todas as ocorrências dignas de registo, designadamente reclamações de pacientes ou familiares e faltas disciplinares ou de serviço cometidas pelo restante pessoal;</w:t>
      </w:r>
    </w:p>
    <w:p w14:paraId="6E84ABC6" w14:textId="77777777" w:rsidR="000567FF" w:rsidRPr="001C733D" w:rsidRDefault="000567FF" w:rsidP="00656562">
      <w:pPr>
        <w:numPr>
          <w:ilvl w:val="0"/>
          <w:numId w:val="14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Em cada momento, quer dentro quer fora das instalações da clínica, devem os membros do corpo clínico actuar no sentido do seu melhor funcionamento, do seu bom nome e da promoção da saúde oral.</w:t>
      </w:r>
    </w:p>
    <w:p w14:paraId="72BEBE64" w14:textId="77777777" w:rsidR="000567FF" w:rsidRPr="001C733D" w:rsidRDefault="000567FF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1A9AFF16" w14:textId="77777777" w:rsidR="000567FF" w:rsidRPr="001C733D" w:rsidRDefault="00EE197F" w:rsidP="00656562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B – </w:t>
      </w:r>
      <w:r w:rsidR="000567FF" w:rsidRPr="001C733D">
        <w:rPr>
          <w:sz w:val="24"/>
        </w:rPr>
        <w:t>ORGANIZAÇÃO DOS SERVIÇOS ADMINISTRATIVOS</w:t>
      </w:r>
    </w:p>
    <w:p w14:paraId="4738B31A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653BCA8E" w14:textId="77777777" w:rsidR="00EE197F" w:rsidRPr="001C733D" w:rsidRDefault="00EE197F" w:rsidP="00656562">
      <w:pPr>
        <w:pStyle w:val="Avanode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0"/>
        <w:rPr>
          <w:rFonts w:ascii="Times New Roman" w:hAnsi="Times New Roman"/>
          <w:i/>
          <w:szCs w:val="24"/>
        </w:rPr>
      </w:pPr>
      <w:r w:rsidRPr="001C733D">
        <w:rPr>
          <w:rFonts w:ascii="Times New Roman" w:hAnsi="Times New Roman"/>
          <w:i/>
          <w:szCs w:val="24"/>
        </w:rPr>
        <w:t>1. Gerência</w:t>
      </w:r>
    </w:p>
    <w:p w14:paraId="41D688D2" w14:textId="77777777" w:rsidR="00EE197F" w:rsidRPr="001C733D" w:rsidRDefault="00EE197F" w:rsidP="00656562">
      <w:pPr>
        <w:pStyle w:val="Avanode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0"/>
        <w:rPr>
          <w:rFonts w:ascii="Times New Roman" w:hAnsi="Times New Roman"/>
          <w:szCs w:val="24"/>
        </w:rPr>
      </w:pPr>
    </w:p>
    <w:p w14:paraId="5E4BB4F5" w14:textId="77777777" w:rsidR="000567FF" w:rsidRPr="001C733D" w:rsidRDefault="001C733D" w:rsidP="00656562">
      <w:pPr>
        <w:pStyle w:val="Avanode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0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10. </w:t>
      </w:r>
      <w:r w:rsidR="000567FF" w:rsidRPr="001C733D">
        <w:rPr>
          <w:rFonts w:ascii="Times New Roman" w:hAnsi="Times New Roman"/>
          <w:szCs w:val="24"/>
        </w:rPr>
        <w:t xml:space="preserve">A gerência da clínica é constituída </w:t>
      </w:r>
      <w:r w:rsidR="00706D26">
        <w:rPr>
          <w:rFonts w:ascii="Times New Roman" w:hAnsi="Times New Roman"/>
          <w:szCs w:val="24"/>
        </w:rPr>
        <w:t xml:space="preserve">pelos membros relevantes </w:t>
      </w:r>
      <w:r w:rsidR="00EE197F" w:rsidRPr="001C733D">
        <w:rPr>
          <w:rFonts w:ascii="Times New Roman" w:hAnsi="Times New Roman"/>
          <w:szCs w:val="24"/>
        </w:rPr>
        <w:t>nos termos da lei e/ou do contrato de sociedade.</w:t>
      </w:r>
    </w:p>
    <w:p w14:paraId="1969FE96" w14:textId="77777777" w:rsidR="000567FF" w:rsidRPr="001C733D" w:rsidRDefault="000567FF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  <w:lang w:eastAsia="pt-PT"/>
        </w:rPr>
      </w:pPr>
    </w:p>
    <w:p w14:paraId="12588355" w14:textId="77777777" w:rsidR="00EE197F" w:rsidRPr="001C733D" w:rsidRDefault="001C733D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11. </w:t>
      </w:r>
      <w:r w:rsidR="00EE197F" w:rsidRPr="001C733D">
        <w:rPr>
          <w:sz w:val="24"/>
          <w:lang w:eastAsia="pt-PT"/>
        </w:rPr>
        <w:t>Constituem obrigações da gerência:</w:t>
      </w:r>
    </w:p>
    <w:p w14:paraId="68B30840" w14:textId="77777777" w:rsidR="000567FF" w:rsidRPr="001C733D" w:rsidRDefault="00EE197F" w:rsidP="00656562">
      <w:pPr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Assumir a responsabilidade por todos os actos de administração, e actuar em coordenação com a direcção clínica;</w:t>
      </w:r>
    </w:p>
    <w:p w14:paraId="37507E2E" w14:textId="77777777" w:rsidR="000567FF" w:rsidRPr="001C733D" w:rsidRDefault="00EE197F" w:rsidP="00656562">
      <w:pPr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Cumprir e fazer cumprir a lei e o regulamento interno, assim como ordens de serviço que eventualmente sejam determinadas;</w:t>
      </w:r>
    </w:p>
    <w:p w14:paraId="26057903" w14:textId="77777777" w:rsidR="000567FF" w:rsidRPr="001C733D" w:rsidRDefault="00EE197F" w:rsidP="00656562">
      <w:pPr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Elaborar o quadro de pessoal e estabelecer os horários de trabalho e tabela de vencimentos;</w:t>
      </w:r>
    </w:p>
    <w:p w14:paraId="3B003AD0" w14:textId="77777777" w:rsidR="000567FF" w:rsidRPr="001C733D" w:rsidRDefault="00EE197F" w:rsidP="00656562">
      <w:pPr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Pagar aos profissionais, pontualmente, a retribuição acordada;</w:t>
      </w:r>
    </w:p>
    <w:p w14:paraId="12DD056C" w14:textId="77777777" w:rsidR="000567FF" w:rsidRPr="001C733D" w:rsidRDefault="00EE197F" w:rsidP="00656562">
      <w:pPr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 </w:t>
      </w:r>
      <w:r w:rsidR="000567FF" w:rsidRPr="001C733D">
        <w:rPr>
          <w:sz w:val="24"/>
        </w:rPr>
        <w:t>Afixar / disponibilizar a tabela de preços dos diversos actos médicos e serviços complementares;</w:t>
      </w:r>
    </w:p>
    <w:p w14:paraId="4425BB21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7688B1FC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7520F7F2" w14:textId="77777777" w:rsidR="000567FF" w:rsidRPr="001C733D" w:rsidRDefault="00EE197F" w:rsidP="00656562">
      <w:pPr>
        <w:spacing w:line="360" w:lineRule="auto"/>
        <w:rPr>
          <w:sz w:val="24"/>
        </w:rPr>
      </w:pPr>
      <w:r w:rsidRPr="001C733D">
        <w:rPr>
          <w:i/>
          <w:sz w:val="24"/>
        </w:rPr>
        <w:t>2.</w:t>
      </w:r>
      <w:r w:rsidRPr="001C733D">
        <w:rPr>
          <w:sz w:val="24"/>
        </w:rPr>
        <w:t xml:space="preserve"> </w:t>
      </w:r>
      <w:r w:rsidRPr="001C733D">
        <w:rPr>
          <w:i/>
          <w:sz w:val="24"/>
        </w:rPr>
        <w:t>Pessoal</w:t>
      </w:r>
    </w:p>
    <w:p w14:paraId="0CD4F23B" w14:textId="77777777" w:rsidR="000567FF" w:rsidRPr="001C733D" w:rsidRDefault="000567FF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605D89E3" w14:textId="77777777" w:rsidR="000567FF" w:rsidRPr="001C733D" w:rsidRDefault="001C733D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12. </w:t>
      </w:r>
      <w:r w:rsidR="000567FF" w:rsidRPr="001C733D">
        <w:rPr>
          <w:sz w:val="24"/>
        </w:rPr>
        <w:t>A gestão de pessoal e o exercício do poder disciplinar compete à gerência da clínica, em estreita colaboração com o Dire</w:t>
      </w:r>
      <w:r w:rsidR="00EB3D34" w:rsidRPr="001C733D">
        <w:rPr>
          <w:sz w:val="24"/>
        </w:rPr>
        <w:t>tor Clínico.</w:t>
      </w:r>
    </w:p>
    <w:p w14:paraId="7F7FBC1A" w14:textId="77777777" w:rsidR="00EE197F" w:rsidRPr="001C733D" w:rsidRDefault="00EE197F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62602E33" w14:textId="77777777" w:rsidR="000567FF" w:rsidRPr="001C733D" w:rsidRDefault="001C733D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13. </w:t>
      </w:r>
      <w:r w:rsidR="000567FF" w:rsidRPr="001C733D">
        <w:rPr>
          <w:sz w:val="24"/>
        </w:rPr>
        <w:t>A contratação de um trabalhador para o desempenho de determinadas funções implica, para aquele, a aceitação do desempenho de quaisquer outras, de padrão profissional equivalente, com salvaguarda dos seus direitos remuneratóri</w:t>
      </w:r>
      <w:r w:rsidR="00EE197F" w:rsidRPr="001C733D">
        <w:rPr>
          <w:sz w:val="24"/>
        </w:rPr>
        <w:t>os</w:t>
      </w:r>
      <w:r w:rsidR="000567FF" w:rsidRPr="001C733D">
        <w:rPr>
          <w:sz w:val="24"/>
        </w:rPr>
        <w:t>.</w:t>
      </w:r>
    </w:p>
    <w:p w14:paraId="1ED94501" w14:textId="77777777" w:rsidR="00EE197F" w:rsidRPr="001C733D" w:rsidRDefault="00EE197F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1038EF1D" w14:textId="77777777" w:rsidR="000567FF" w:rsidRPr="001C733D" w:rsidRDefault="001C733D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14. </w:t>
      </w:r>
      <w:r w:rsidR="000567FF" w:rsidRPr="001C733D">
        <w:rPr>
          <w:sz w:val="24"/>
        </w:rPr>
        <w:t xml:space="preserve">Cabe à gerência da clínica a escolha do pessoal, sendo organizado </w:t>
      </w:r>
      <w:r w:rsidRPr="001C733D">
        <w:rPr>
          <w:sz w:val="24"/>
        </w:rPr>
        <w:t>nos termos dos parágrafos seguintes.</w:t>
      </w:r>
    </w:p>
    <w:p w14:paraId="7339E467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0EFC3E74" w14:textId="77777777" w:rsidR="000567FF" w:rsidRDefault="00EE197F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2</w:t>
      </w:r>
      <w:r w:rsidR="000567FF" w:rsidRPr="001C733D">
        <w:rPr>
          <w:sz w:val="24"/>
        </w:rPr>
        <w:t>.1. Assistente Dentária/Rececionista</w:t>
      </w:r>
    </w:p>
    <w:p w14:paraId="7DF4A581" w14:textId="77777777" w:rsidR="001C733D" w:rsidRPr="001C733D" w:rsidRDefault="001C733D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2D7E3D00" w14:textId="77777777" w:rsidR="000567FF" w:rsidRPr="001C733D" w:rsidRDefault="001C733D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§ 15. É competência da Assistente Dentária/Rececionista</w:t>
      </w:r>
      <w:r w:rsidR="00706D26">
        <w:rPr>
          <w:sz w:val="24"/>
        </w:rPr>
        <w:t>:</w:t>
      </w:r>
    </w:p>
    <w:p w14:paraId="5EF6FBA5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>Pautar o seu desempenho por uma boa educação, apresentação e higiene pessoal;</w:t>
      </w:r>
    </w:p>
    <w:p w14:paraId="4420D031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>Atendimento, marcação e confirmação das consultas, devendo zelar pelo bem-estar do utente e dos profissionais da clínica;</w:t>
      </w:r>
    </w:p>
    <w:p w14:paraId="39DFCD2E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>Acompanhar o utente da sala de espera ao gabinete clínico;</w:t>
      </w:r>
    </w:p>
    <w:p w14:paraId="59CF2E55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>Assistir e instrumentalizar o acto médico-dentário, em coordenação com o médico dentista e sob a direcção deste;</w:t>
      </w:r>
    </w:p>
    <w:p w14:paraId="7C315DCC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>Zelar pela organização, limpeza, desinfecção/assépsia e pelo bom funcionamento do gabinete clínico;</w:t>
      </w:r>
    </w:p>
    <w:p w14:paraId="0CE86308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>Atendimento das chamadas telefónicas;</w:t>
      </w:r>
    </w:p>
    <w:p w14:paraId="4A2BF090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>Proceder à limpeza, desinfecção e esterilização do material proveniente do gabinete clínico;</w:t>
      </w:r>
    </w:p>
    <w:p w14:paraId="12B8A92B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 xml:space="preserve">Acondicionar os instrumentos usados na sala de esterilização e zelar; </w:t>
      </w:r>
    </w:p>
    <w:p w14:paraId="513E9CD4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 xml:space="preserve">Recepção de encomendas e materiais necessários ao funcionamento da clínica, providenciando para que os mesmos sejam devidamente acondicionados e armazenados ordenadamente; </w:t>
      </w:r>
    </w:p>
    <w:p w14:paraId="6A13526C" w14:textId="77777777" w:rsidR="000567FF" w:rsidRPr="001C733D" w:rsidRDefault="000567FF" w:rsidP="00656562">
      <w:pPr>
        <w:numPr>
          <w:ilvl w:val="0"/>
          <w:numId w:val="6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t>Outras funções adstritas ao desempenho profissional;</w:t>
      </w:r>
    </w:p>
    <w:p w14:paraId="024DD82C" w14:textId="77777777" w:rsidR="000567FF" w:rsidRPr="001C733D" w:rsidRDefault="000567FF" w:rsidP="00656562">
      <w:pPr>
        <w:numPr>
          <w:ilvl w:val="0"/>
          <w:numId w:val="6"/>
        </w:num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hanging="284"/>
        <w:jc w:val="both"/>
        <w:rPr>
          <w:sz w:val="24"/>
        </w:rPr>
      </w:pPr>
      <w:r w:rsidRPr="001C733D">
        <w:rPr>
          <w:sz w:val="24"/>
        </w:rPr>
        <w:lastRenderedPageBreak/>
        <w:t>Velar pela conservação e boa utilização dos bens que lhe forem confiados, relacionados com</w:t>
      </w:r>
      <w:r w:rsidR="00EE197F" w:rsidRPr="001C733D">
        <w:rPr>
          <w:sz w:val="24"/>
        </w:rPr>
        <w:t xml:space="preserve"> </w:t>
      </w:r>
      <w:r w:rsidRPr="001C733D">
        <w:rPr>
          <w:sz w:val="24"/>
        </w:rPr>
        <w:t>o seu trabalho;</w:t>
      </w:r>
    </w:p>
    <w:p w14:paraId="7F6AC8C7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1065"/>
        <w:jc w:val="both"/>
        <w:rPr>
          <w:sz w:val="24"/>
        </w:rPr>
      </w:pPr>
    </w:p>
    <w:p w14:paraId="3EA56E5C" w14:textId="77777777" w:rsidR="000567FF" w:rsidRPr="001C733D" w:rsidRDefault="00EE197F" w:rsidP="00656562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>2</w:t>
      </w:r>
      <w:r w:rsidR="000567FF" w:rsidRPr="001C733D">
        <w:rPr>
          <w:sz w:val="24"/>
        </w:rPr>
        <w:t>.2. Pessoal de limpeza</w:t>
      </w:r>
    </w:p>
    <w:p w14:paraId="6B8797C3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4BD5F399" w14:textId="77777777" w:rsidR="000567FF" w:rsidRPr="001C733D" w:rsidRDefault="001C733D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t xml:space="preserve">§ 16. </w:t>
      </w:r>
      <w:r w:rsidR="00EB3D34" w:rsidRPr="001C733D">
        <w:rPr>
          <w:sz w:val="24"/>
        </w:rPr>
        <w:t>Ao</w:t>
      </w:r>
      <w:r w:rsidR="000567FF" w:rsidRPr="001C733D">
        <w:rPr>
          <w:sz w:val="24"/>
        </w:rPr>
        <w:t xml:space="preserve"> pessoal de limpeza </w:t>
      </w:r>
      <w:r w:rsidR="00EB3D34" w:rsidRPr="001C733D">
        <w:rPr>
          <w:sz w:val="24"/>
        </w:rPr>
        <w:t>compete a</w:t>
      </w:r>
      <w:r w:rsidR="000567FF" w:rsidRPr="001C733D">
        <w:rPr>
          <w:sz w:val="24"/>
        </w:rPr>
        <w:t xml:space="preserve"> limpeza de toda a clínica, devendo a manutenção da higiene de todos os compartimentos ser uma constante preocupação.</w:t>
      </w:r>
    </w:p>
    <w:p w14:paraId="69EF13D0" w14:textId="77777777" w:rsidR="000567FF" w:rsidRPr="001C733D" w:rsidRDefault="000567FF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709" w:hanging="709"/>
        <w:rPr>
          <w:rFonts w:ascii="Times New Roman" w:hAnsi="Times New Roman"/>
          <w:szCs w:val="24"/>
        </w:rPr>
      </w:pPr>
    </w:p>
    <w:p w14:paraId="13D80D99" w14:textId="77777777" w:rsidR="000567FF" w:rsidRPr="001C733D" w:rsidRDefault="00EB3D34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709" w:hanging="709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>C – SIGILO PROFISSIONAL</w:t>
      </w:r>
    </w:p>
    <w:p w14:paraId="628E63CC" w14:textId="77777777" w:rsidR="000567FF" w:rsidRPr="001C733D" w:rsidRDefault="000567FF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709" w:hanging="709"/>
        <w:rPr>
          <w:rFonts w:ascii="Times New Roman" w:hAnsi="Times New Roman"/>
          <w:szCs w:val="24"/>
        </w:rPr>
      </w:pPr>
    </w:p>
    <w:p w14:paraId="0B977250" w14:textId="77777777" w:rsidR="000567FF" w:rsidRP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17. </w:t>
      </w:r>
      <w:r w:rsidR="000567FF" w:rsidRPr="001C733D">
        <w:rPr>
          <w:rFonts w:ascii="Times New Roman" w:hAnsi="Times New Roman"/>
          <w:szCs w:val="24"/>
        </w:rPr>
        <w:t>O médico dentista é obrigado a guardar sigilo profissional</w:t>
      </w:r>
      <w:r w:rsidR="00EB3D34" w:rsidRPr="001C733D">
        <w:rPr>
          <w:rFonts w:ascii="Times New Roman" w:hAnsi="Times New Roman"/>
          <w:szCs w:val="24"/>
        </w:rPr>
        <w:t>, nos termos do Estatuto da Ordem dos Médicos Dentistas,</w:t>
      </w:r>
      <w:r w:rsidR="000567FF" w:rsidRPr="001C733D">
        <w:rPr>
          <w:rFonts w:ascii="Times New Roman" w:hAnsi="Times New Roman"/>
          <w:szCs w:val="24"/>
        </w:rPr>
        <w:t xml:space="preserve"> sobre toda a informação relacionada com o doente, constante ou não da sua ficha clínica, obtid</w:t>
      </w:r>
      <w:r w:rsidR="00EB3D34" w:rsidRPr="001C733D">
        <w:rPr>
          <w:rFonts w:ascii="Times New Roman" w:hAnsi="Times New Roman"/>
          <w:szCs w:val="24"/>
        </w:rPr>
        <w:t>a no exercício da sua profissão.</w:t>
      </w:r>
    </w:p>
    <w:p w14:paraId="4C091B70" w14:textId="77777777" w:rsid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146E7041" w14:textId="77777777" w:rsidR="000567FF" w:rsidRP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18. </w:t>
      </w:r>
      <w:r w:rsidR="000567FF" w:rsidRPr="001C733D">
        <w:rPr>
          <w:rFonts w:ascii="Times New Roman" w:hAnsi="Times New Roman"/>
          <w:szCs w:val="24"/>
        </w:rPr>
        <w:t>Os funcionários do médico dentista e todos quantos com este colaborem no exercício da profissão, estão igualmente sujeitos a sigilo sobre todos os factos de que tenham tomado conhecimento nos respectivos consultórios e no exercício do seu trabalho, desde que esses factos estejam a coberto do sigilo profissional do médico dentista, sendo este deontologicamente responsável pelo respeito do sigilo.</w:t>
      </w:r>
    </w:p>
    <w:p w14:paraId="6BD53BE9" w14:textId="77777777" w:rsid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6E6852BA" w14:textId="77777777" w:rsidR="000567FF" w:rsidRP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19. </w:t>
      </w:r>
      <w:r w:rsidR="000567FF" w:rsidRPr="001C733D">
        <w:rPr>
          <w:rFonts w:ascii="Times New Roman" w:hAnsi="Times New Roman"/>
          <w:szCs w:val="24"/>
        </w:rPr>
        <w:t>O médico dentista pode prestar informações ao doente ou a terceiro por este indicado.</w:t>
      </w:r>
    </w:p>
    <w:p w14:paraId="333A97CA" w14:textId="77777777" w:rsid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69DE01B6" w14:textId="77777777" w:rsidR="000567FF" w:rsidRP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20. </w:t>
      </w:r>
      <w:r w:rsidR="000567FF" w:rsidRPr="001C733D">
        <w:rPr>
          <w:rFonts w:ascii="Times New Roman" w:hAnsi="Times New Roman"/>
          <w:szCs w:val="24"/>
        </w:rPr>
        <w:t>No caso de intervenção de um terceiro, nos termos do número anterior, o médico dentista pode exigir uma declaração escrita do doente concedendo poderes àquele, para actuar em seu nome.</w:t>
      </w:r>
    </w:p>
    <w:p w14:paraId="04F4A173" w14:textId="77777777" w:rsid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37E275B2" w14:textId="77777777" w:rsidR="000567FF" w:rsidRPr="001C733D" w:rsidRDefault="001C733D" w:rsidP="00656562">
      <w:pPr>
        <w:pStyle w:val="Corpodetexto1"/>
        <w:tabs>
          <w:tab w:val="left" w:pos="284"/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21. </w:t>
      </w:r>
      <w:r w:rsidR="000567FF" w:rsidRPr="001C733D">
        <w:rPr>
          <w:rFonts w:ascii="Times New Roman" w:hAnsi="Times New Roman"/>
          <w:szCs w:val="24"/>
        </w:rPr>
        <w:t>Qualquer divulgação de matéria sujeita a sigilo profissional, salvo o referido nos números 3 e 4, depende de prévia autorização da Ordem dos Médicos Dentistas</w:t>
      </w:r>
      <w:r w:rsidR="00EB3D34" w:rsidRPr="001C733D">
        <w:rPr>
          <w:rFonts w:ascii="Times New Roman" w:hAnsi="Times New Roman"/>
          <w:szCs w:val="24"/>
        </w:rPr>
        <w:t>, nos termos do respetivo Estatuto</w:t>
      </w:r>
      <w:r w:rsidR="000567FF" w:rsidRPr="001C733D">
        <w:rPr>
          <w:rFonts w:ascii="Times New Roman" w:hAnsi="Times New Roman"/>
          <w:szCs w:val="24"/>
        </w:rPr>
        <w:t>.</w:t>
      </w:r>
    </w:p>
    <w:p w14:paraId="05C9FAFE" w14:textId="77777777" w:rsidR="001C733D" w:rsidRDefault="001C733D" w:rsidP="00656562">
      <w:pPr>
        <w:pStyle w:val="Corpodetexto1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30AEA722" w14:textId="77777777" w:rsidR="000567FF" w:rsidRPr="001C733D" w:rsidRDefault="001C733D" w:rsidP="00656562">
      <w:pPr>
        <w:pStyle w:val="Corpodetexto1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lastRenderedPageBreak/>
        <w:t xml:space="preserve">§ 22. </w:t>
      </w:r>
      <w:r w:rsidR="000567FF" w:rsidRPr="001C733D">
        <w:rPr>
          <w:rFonts w:ascii="Times New Roman" w:hAnsi="Times New Roman"/>
          <w:szCs w:val="24"/>
        </w:rPr>
        <w:t>Não é considerada violação do sigilo profissional a divulgação para fins académicos, científicos e profissionais, de informação referida no número 1, desde que sem indicação da identidade/identificação do doente.</w:t>
      </w:r>
    </w:p>
    <w:p w14:paraId="374E9A6B" w14:textId="77777777" w:rsidR="001C733D" w:rsidRDefault="001C733D" w:rsidP="00656562">
      <w:pPr>
        <w:pStyle w:val="Corpodetexto1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5D86D742" w14:textId="77777777" w:rsidR="000567FF" w:rsidRPr="001C733D" w:rsidRDefault="001C733D" w:rsidP="00656562">
      <w:pPr>
        <w:pStyle w:val="Corpodetexto1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23. </w:t>
      </w:r>
      <w:r w:rsidR="000567FF" w:rsidRPr="001C733D">
        <w:rPr>
          <w:rFonts w:ascii="Times New Roman" w:hAnsi="Times New Roman"/>
          <w:szCs w:val="24"/>
        </w:rPr>
        <w:t xml:space="preserve">Não podem fazer prova em juízo, ou fora dele, as declarações prestadas pelo médico dentista com </w:t>
      </w:r>
      <w:r w:rsidR="00EB3D34" w:rsidRPr="001C733D">
        <w:rPr>
          <w:rFonts w:ascii="Times New Roman" w:hAnsi="Times New Roman"/>
          <w:szCs w:val="24"/>
        </w:rPr>
        <w:t>violação do sigilo profissional, salvo nas condições previstas na lei ou nos Estatutos.</w:t>
      </w:r>
    </w:p>
    <w:p w14:paraId="18FCD765" w14:textId="77777777" w:rsidR="00EB3D34" w:rsidRPr="001C733D" w:rsidRDefault="00EB3D34" w:rsidP="00656562">
      <w:pPr>
        <w:pStyle w:val="Corpodetexto1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36DFFE0E" w14:textId="77777777" w:rsidR="0084193D" w:rsidRPr="001C733D" w:rsidRDefault="00EB3D34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D – </w:t>
      </w:r>
      <w:r w:rsidR="0084193D" w:rsidRPr="001C733D">
        <w:rPr>
          <w:rFonts w:ascii="Times New Roman" w:hAnsi="Times New Roman"/>
          <w:szCs w:val="24"/>
        </w:rPr>
        <w:t>PROTEÇÃO RADIOLÓGICA</w:t>
      </w:r>
    </w:p>
    <w:p w14:paraId="4A223A0C" w14:textId="77777777" w:rsidR="0084193D" w:rsidRPr="001C733D" w:rsidRDefault="0084193D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720"/>
        <w:rPr>
          <w:rFonts w:ascii="Times New Roman" w:hAnsi="Times New Roman"/>
          <w:szCs w:val="24"/>
          <w:highlight w:val="yellow"/>
        </w:rPr>
      </w:pPr>
    </w:p>
    <w:p w14:paraId="1E19CBD5" w14:textId="77777777" w:rsidR="0084193D" w:rsidRPr="001C733D" w:rsidRDefault="001C733D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24. </w:t>
      </w:r>
      <w:r w:rsidR="0084193D" w:rsidRPr="001C733D">
        <w:rPr>
          <w:rFonts w:ascii="Times New Roman" w:hAnsi="Times New Roman"/>
          <w:szCs w:val="24"/>
        </w:rPr>
        <w:t xml:space="preserve">A responsabilidade pela proteção radiológica do pessoal, doentes e membros do público é do </w:t>
      </w:r>
      <w:r w:rsidR="00EB3D34" w:rsidRPr="001C733D">
        <w:rPr>
          <w:rFonts w:ascii="Times New Roman" w:hAnsi="Times New Roman"/>
          <w:szCs w:val="24"/>
        </w:rPr>
        <w:t xml:space="preserve">Responsável </w:t>
      </w:r>
      <w:r w:rsidR="0084193D" w:rsidRPr="001C733D">
        <w:rPr>
          <w:rFonts w:ascii="Times New Roman" w:hAnsi="Times New Roman"/>
          <w:szCs w:val="24"/>
        </w:rPr>
        <w:t xml:space="preserve">pela </w:t>
      </w:r>
      <w:r w:rsidR="00EB3D34" w:rsidRPr="001C733D">
        <w:rPr>
          <w:rFonts w:ascii="Times New Roman" w:hAnsi="Times New Roman"/>
          <w:szCs w:val="24"/>
        </w:rPr>
        <w:t>Proteção Radiológica</w:t>
      </w:r>
      <w:r w:rsidR="0084193D" w:rsidRPr="001C733D">
        <w:rPr>
          <w:rFonts w:ascii="Times New Roman" w:hAnsi="Times New Roman"/>
          <w:szCs w:val="24"/>
        </w:rPr>
        <w:t xml:space="preserve">. </w:t>
      </w:r>
      <w:r w:rsidR="00EB3D34" w:rsidRPr="001C733D">
        <w:rPr>
          <w:rFonts w:ascii="Times New Roman" w:hAnsi="Times New Roman"/>
          <w:szCs w:val="24"/>
        </w:rPr>
        <w:t>Em situações excecionais, na ausência deste, o Diretor Clínico substitui-o nas respetivas funções</w:t>
      </w:r>
      <w:r w:rsidR="0084193D" w:rsidRPr="001C733D">
        <w:rPr>
          <w:rFonts w:ascii="Times New Roman" w:hAnsi="Times New Roman"/>
          <w:szCs w:val="24"/>
        </w:rPr>
        <w:t>.</w:t>
      </w:r>
    </w:p>
    <w:p w14:paraId="5EAD6C50" w14:textId="77777777" w:rsidR="00EB3D34" w:rsidRPr="001C733D" w:rsidRDefault="00EB3D34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3E213345" w14:textId="77777777" w:rsidR="00656562" w:rsidRDefault="001C733D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25. </w:t>
      </w:r>
      <w:r w:rsidR="0084193D" w:rsidRPr="001C733D">
        <w:rPr>
          <w:rFonts w:ascii="Times New Roman" w:hAnsi="Times New Roman"/>
          <w:szCs w:val="24"/>
        </w:rPr>
        <w:t>Toda a Administração</w:t>
      </w:r>
      <w:r w:rsidR="00EB3D34" w:rsidRPr="001C733D">
        <w:rPr>
          <w:rFonts w:ascii="Times New Roman" w:hAnsi="Times New Roman"/>
          <w:szCs w:val="24"/>
        </w:rPr>
        <w:t>, direção clínica e médicos dentistas</w:t>
      </w:r>
      <w:r w:rsidR="0084193D" w:rsidRPr="001C733D">
        <w:rPr>
          <w:rFonts w:ascii="Times New Roman" w:hAnsi="Times New Roman"/>
          <w:szCs w:val="24"/>
        </w:rPr>
        <w:t xml:space="preserve"> est</w:t>
      </w:r>
      <w:r w:rsidR="00EB3D34" w:rsidRPr="001C733D">
        <w:rPr>
          <w:rFonts w:ascii="Times New Roman" w:hAnsi="Times New Roman"/>
          <w:szCs w:val="24"/>
        </w:rPr>
        <w:t>ão</w:t>
      </w:r>
      <w:r w:rsidR="0084193D" w:rsidRPr="001C733D">
        <w:rPr>
          <w:rFonts w:ascii="Times New Roman" w:hAnsi="Times New Roman"/>
          <w:szCs w:val="24"/>
        </w:rPr>
        <w:t xml:space="preserve"> comprometid</w:t>
      </w:r>
      <w:r w:rsidR="00EB3D34" w:rsidRPr="001C733D">
        <w:rPr>
          <w:rFonts w:ascii="Times New Roman" w:hAnsi="Times New Roman"/>
          <w:szCs w:val="24"/>
        </w:rPr>
        <w:t>os</w:t>
      </w:r>
      <w:r w:rsidR="0084193D" w:rsidRPr="001C733D">
        <w:rPr>
          <w:rFonts w:ascii="Times New Roman" w:hAnsi="Times New Roman"/>
          <w:szCs w:val="24"/>
        </w:rPr>
        <w:t xml:space="preserve"> </w:t>
      </w:r>
      <w:r w:rsidR="00EB3D34" w:rsidRPr="001C733D">
        <w:rPr>
          <w:rFonts w:ascii="Times New Roman" w:hAnsi="Times New Roman"/>
          <w:szCs w:val="24"/>
        </w:rPr>
        <w:t xml:space="preserve">com </w:t>
      </w:r>
      <w:r w:rsidR="0084193D" w:rsidRPr="001C733D">
        <w:rPr>
          <w:rFonts w:ascii="Times New Roman" w:hAnsi="Times New Roman"/>
          <w:szCs w:val="24"/>
        </w:rPr>
        <w:t>a promoção dos procedi</w:t>
      </w:r>
      <w:r w:rsidR="00EB3D34" w:rsidRPr="001C733D">
        <w:rPr>
          <w:rFonts w:ascii="Times New Roman" w:hAnsi="Times New Roman"/>
          <w:szCs w:val="24"/>
        </w:rPr>
        <w:t xml:space="preserve">mentos de proteção radiológica previstos no Programa de Proteção Radiológica e na legislação aplicável. </w:t>
      </w:r>
    </w:p>
    <w:p w14:paraId="1AB8C1B9" w14:textId="77777777" w:rsidR="00656562" w:rsidRPr="00656562" w:rsidRDefault="00656562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3CECA003" w14:textId="77777777" w:rsidR="00656562" w:rsidRPr="00656562" w:rsidRDefault="00656562" w:rsidP="00656562">
      <w:pPr>
        <w:spacing w:line="360" w:lineRule="auto"/>
        <w:jc w:val="both"/>
        <w:rPr>
          <w:sz w:val="24"/>
        </w:rPr>
      </w:pPr>
      <w:r w:rsidRPr="00656562">
        <w:rPr>
          <w:sz w:val="24"/>
        </w:rPr>
        <w:t>§</w:t>
      </w:r>
      <w:r>
        <w:rPr>
          <w:sz w:val="24"/>
        </w:rPr>
        <w:t xml:space="preserve"> </w:t>
      </w:r>
      <w:r w:rsidRPr="00656562">
        <w:rPr>
          <w:sz w:val="24"/>
        </w:rPr>
        <w:t>26. A proteção contra radiações ionizantes tem por objetivo proporcionar um bom nível de segurança às pessoas expostas, sem limitar indevidamente as suas aplicações benéficas. A proteção radiológica assenta nos seguintes eixos:</w:t>
      </w:r>
    </w:p>
    <w:p w14:paraId="5CC369B5" w14:textId="77777777" w:rsidR="00656562" w:rsidRPr="00656562" w:rsidRDefault="00656562" w:rsidP="00656562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lang w:val="pt-PT"/>
        </w:rPr>
      </w:pPr>
      <w:r w:rsidRPr="00656562">
        <w:rPr>
          <w:rFonts w:ascii="Times New Roman" w:hAnsi="Times New Roman"/>
          <w:sz w:val="24"/>
          <w:lang w:val="pt-PT"/>
        </w:rPr>
        <w:t>Princípio da Justificação: os benefícios devem ser superiores aos inconvenientes;</w:t>
      </w:r>
    </w:p>
    <w:p w14:paraId="4FBB1DB1" w14:textId="77777777" w:rsidR="00656562" w:rsidRPr="00656562" w:rsidRDefault="00656562" w:rsidP="00656562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>Princípio da Otimização: maximizar os benefícios e reduzir as doses a um nível tão baixo quanto for razoavelmente possível, ALARA (</w:t>
      </w:r>
      <w:r w:rsidRPr="00656562">
        <w:rPr>
          <w:rFonts w:ascii="Times New Roman" w:hAnsi="Times New Roman"/>
          <w:i/>
          <w:sz w:val="24"/>
          <w:szCs w:val="24"/>
          <w:lang w:val="pt-PT"/>
        </w:rPr>
        <w:t xml:space="preserve">As </w:t>
      </w:r>
      <w:proofErr w:type="spellStart"/>
      <w:r w:rsidRPr="00656562">
        <w:rPr>
          <w:rFonts w:ascii="Times New Roman" w:hAnsi="Times New Roman"/>
          <w:i/>
          <w:sz w:val="24"/>
          <w:szCs w:val="24"/>
          <w:lang w:val="pt-PT"/>
        </w:rPr>
        <w:t>Low</w:t>
      </w:r>
      <w:proofErr w:type="spellEnd"/>
      <w:r w:rsidRPr="00656562">
        <w:rPr>
          <w:rFonts w:ascii="Times New Roman" w:hAnsi="Times New Roman"/>
          <w:i/>
          <w:sz w:val="24"/>
          <w:szCs w:val="24"/>
          <w:lang w:val="pt-PT"/>
        </w:rPr>
        <w:t xml:space="preserve"> As </w:t>
      </w:r>
      <w:proofErr w:type="spellStart"/>
      <w:r w:rsidRPr="00656562">
        <w:rPr>
          <w:rFonts w:ascii="Times New Roman" w:hAnsi="Times New Roman"/>
          <w:i/>
          <w:sz w:val="24"/>
          <w:szCs w:val="24"/>
          <w:lang w:val="pt-PT"/>
        </w:rPr>
        <w:t>Reasonably</w:t>
      </w:r>
      <w:proofErr w:type="spellEnd"/>
      <w:r w:rsidRPr="00656562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proofErr w:type="spellStart"/>
      <w:r w:rsidRPr="00656562">
        <w:rPr>
          <w:rFonts w:ascii="Times New Roman" w:hAnsi="Times New Roman"/>
          <w:i/>
          <w:sz w:val="24"/>
          <w:szCs w:val="24"/>
          <w:lang w:val="pt-PT"/>
        </w:rPr>
        <w:t>Achievable</w:t>
      </w:r>
      <w:proofErr w:type="spellEnd"/>
      <w:r w:rsidRPr="00656562">
        <w:rPr>
          <w:rFonts w:ascii="Times New Roman" w:hAnsi="Times New Roman"/>
          <w:sz w:val="24"/>
          <w:szCs w:val="24"/>
          <w:lang w:val="pt-PT"/>
        </w:rPr>
        <w:t>);</w:t>
      </w:r>
    </w:p>
    <w:p w14:paraId="586F0071" w14:textId="77777777" w:rsidR="00656562" w:rsidRPr="00656562" w:rsidRDefault="00656562" w:rsidP="0065656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 xml:space="preserve">Princípio da Limitação de Doses: nenhuma pessoa deve ser exposta a doses inaceitáveis, não sendo aplicável a exposições médicas, nos termos do n.º 2 do artigo 7.º do Decreto-Lei. </w:t>
      </w:r>
    </w:p>
    <w:p w14:paraId="3570D388" w14:textId="77777777" w:rsidR="00656562" w:rsidRDefault="00656562" w:rsidP="00656562">
      <w:pPr>
        <w:spacing w:line="360" w:lineRule="auto"/>
        <w:jc w:val="both"/>
        <w:rPr>
          <w:sz w:val="24"/>
        </w:rPr>
      </w:pPr>
    </w:p>
    <w:p w14:paraId="446FD223" w14:textId="77777777" w:rsidR="00656562" w:rsidRDefault="00656562" w:rsidP="00656562">
      <w:pPr>
        <w:spacing w:line="360" w:lineRule="auto"/>
        <w:jc w:val="both"/>
        <w:rPr>
          <w:sz w:val="24"/>
        </w:rPr>
      </w:pPr>
      <w:r w:rsidRPr="00656562">
        <w:rPr>
          <w:sz w:val="24"/>
        </w:rPr>
        <w:t>§</w:t>
      </w:r>
      <w:r>
        <w:rPr>
          <w:sz w:val="24"/>
        </w:rPr>
        <w:t xml:space="preserve"> </w:t>
      </w:r>
      <w:r w:rsidRPr="00656562">
        <w:rPr>
          <w:sz w:val="24"/>
        </w:rPr>
        <w:t>2</w:t>
      </w:r>
      <w:r>
        <w:rPr>
          <w:sz w:val="24"/>
        </w:rPr>
        <w:t>7</w:t>
      </w:r>
      <w:r w:rsidRPr="00656562">
        <w:rPr>
          <w:sz w:val="24"/>
        </w:rPr>
        <w:t xml:space="preserve">. No caso de exposições radiológicas médicas, a justificação compete ao médico, que garante que o recurso a radiações ionizantes é necessário para o correto </w:t>
      </w:r>
      <w:r w:rsidRPr="00656562">
        <w:rPr>
          <w:sz w:val="24"/>
        </w:rPr>
        <w:lastRenderedPageBreak/>
        <w:t xml:space="preserve">diagnóstico/tratamento, tendo em conta os objetivos específicos e </w:t>
      </w:r>
      <w:r>
        <w:rPr>
          <w:sz w:val="24"/>
        </w:rPr>
        <w:t>as características do paciente.</w:t>
      </w:r>
    </w:p>
    <w:p w14:paraId="10DD585E" w14:textId="77777777" w:rsidR="00656562" w:rsidRPr="00656562" w:rsidRDefault="00656562" w:rsidP="00656562">
      <w:pPr>
        <w:spacing w:line="360" w:lineRule="auto"/>
        <w:jc w:val="both"/>
        <w:rPr>
          <w:sz w:val="24"/>
        </w:rPr>
      </w:pPr>
    </w:p>
    <w:p w14:paraId="1693C4D9" w14:textId="77777777" w:rsidR="00656562" w:rsidRDefault="00656562" w:rsidP="006565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§ 28. </w:t>
      </w:r>
      <w:r w:rsidRPr="00656562">
        <w:rPr>
          <w:sz w:val="24"/>
        </w:rPr>
        <w:t xml:space="preserve">A </w:t>
      </w:r>
      <w:r>
        <w:rPr>
          <w:sz w:val="24"/>
        </w:rPr>
        <w:t>o</w:t>
      </w:r>
      <w:r w:rsidRPr="00656562">
        <w:rPr>
          <w:sz w:val="24"/>
        </w:rPr>
        <w:t>timização é tida em conta no projeto da instalação e das proteções instaladas. A dose para o paciente é mantida tão baixa quanto possível de forma a garantir um correto diagnóstico/tratamento. Os limites de dose aplicam-se tanto aos trabalhadores como aos membros do público. No caso do paciente, o conceito de “limite de dose” é substituído pelo de “nível de referência” – em termos práticos, o nível de referência será a dose “aceitável” para um dado exame. No entanto, esta dose “aceitável” não é fixa, pois pode ser excedida se o diagnóstico/tratamento assim o exigir.</w:t>
      </w:r>
    </w:p>
    <w:p w14:paraId="3DF3833C" w14:textId="77777777" w:rsidR="00656562" w:rsidRPr="00656562" w:rsidRDefault="00656562" w:rsidP="00656562">
      <w:pPr>
        <w:spacing w:line="360" w:lineRule="auto"/>
        <w:jc w:val="both"/>
        <w:rPr>
          <w:sz w:val="24"/>
        </w:rPr>
      </w:pPr>
    </w:p>
    <w:p w14:paraId="41FE7CCC" w14:textId="77777777" w:rsidR="00656562" w:rsidRPr="00656562" w:rsidRDefault="00656562" w:rsidP="0065656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§ 29. </w:t>
      </w:r>
      <w:r w:rsidRPr="00656562">
        <w:rPr>
          <w:sz w:val="24"/>
        </w:rPr>
        <w:t>As regras de segurança para equipamentos radiologia dentária que a seguir se apresentam, são utilizadas como instrumentos de otimização para impedir um grau indevido de exposição a radiações:</w:t>
      </w:r>
    </w:p>
    <w:p w14:paraId="5B067C71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 xml:space="preserve">A sala de radiodiagnóstico possui sinalização luminosa vermelha ligada ao equipamento radiológico, bem como sinalética de radiações ionizantes. </w:t>
      </w:r>
    </w:p>
    <w:p w14:paraId="22E0EF31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 xml:space="preserve">Junto da sinalização luminosa estão colocadas advertências sobre radiações (trifólio) e indicações específicas. </w:t>
      </w:r>
    </w:p>
    <w:p w14:paraId="2A44F31C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 xml:space="preserve">Existe nos equipamentos a indicação do tempo de exposição, corrente e tensão aplicada no tubo de raios-X. Nos equipamentos em que a tensão e corrente são fixas, estes valores estão impressos no equipamento. </w:t>
      </w:r>
    </w:p>
    <w:p w14:paraId="322F3783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 xml:space="preserve">Os equipamentos de raios-X são mantidos em condições adequadas de funcionamento e ser submetido a verificações de desempenho regularmente, dentro de um programa de manutenção e de garantia de qualidade. </w:t>
      </w:r>
    </w:p>
    <w:p w14:paraId="58717B39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 xml:space="preserve">O equipamento de raios-X só é operado por indivíduos treinados e formados para a correta e segura utilização e seguindo as instruções do fabricante. </w:t>
      </w:r>
    </w:p>
    <w:p w14:paraId="1491235C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>O feixe de radiação não é dirigido a nenhuma outra pessoa para além do paciente. O feixe primário de raios-X é alinhado, e a cabeça do paciente posicionada, para que este não atinja as gónadas e desnecessariamente irradie o corpo do paciente.</w:t>
      </w:r>
    </w:p>
    <w:p w14:paraId="1F06383F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 xml:space="preserve">Sempre que possível, não é permitida a permanência de mais ninguém na área do exame além do paciente. </w:t>
      </w:r>
    </w:p>
    <w:p w14:paraId="4CA888BA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lastRenderedPageBreak/>
        <w:t>Durante a irradiação, os recetores de imagem, sempre que possível, fixos mecanicamente ou seguros pelo doente, e só em casos excecionais pelos profissionais expostos, que utilizarão avental de chumbo.</w:t>
      </w:r>
    </w:p>
    <w:p w14:paraId="7892181D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 xml:space="preserve">Na radiologia dentária intraoral, o operador realiza o disparo de radiação sempre que possível fora da sala ou a mais de 2 m do tubo. </w:t>
      </w:r>
    </w:p>
    <w:p w14:paraId="17B41ADB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>As pessoas que assistem crianças ou outras pessoas, devem evitar a radiação direta e colocar um avental de chumbo. A mesma pessoa não deve realizar esta atividade regularmente.</w:t>
      </w:r>
    </w:p>
    <w:p w14:paraId="73770305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>Todos os profissionais expostos desta entidade são conhecedores do Programa de Proteção Radiológica.</w:t>
      </w:r>
    </w:p>
    <w:p w14:paraId="37BBD140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>Todos os profissionais expostos são portadores e responsáveis pela correta utilização do dosímetro individual atribuído. Este dosímetro é pessoal e intransmissível.</w:t>
      </w:r>
    </w:p>
    <w:p w14:paraId="3B575699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>Os equipamentos radiológicos são desligados após a sua utilização ou colocados em modo de suspensão para evitar irradiações acidentais.</w:t>
      </w:r>
    </w:p>
    <w:p w14:paraId="20A1F6F6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>Em caso de emergência, é ativado o plano de emergência interno, que é do conhecimento de todos os trabalhadores.</w:t>
      </w:r>
    </w:p>
    <w:p w14:paraId="008C0ADF" w14:textId="77777777" w:rsidR="00656562" w:rsidRPr="00656562" w:rsidRDefault="00656562" w:rsidP="0065656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656562">
        <w:rPr>
          <w:rFonts w:ascii="Times New Roman" w:hAnsi="Times New Roman"/>
          <w:sz w:val="24"/>
          <w:szCs w:val="24"/>
          <w:lang w:val="pt-PT"/>
        </w:rPr>
        <w:t>Todos os trabalhadores expostos são sujeitos a um programa de vigilância na saúde por entidade reconhecida para tal.</w:t>
      </w:r>
    </w:p>
    <w:p w14:paraId="1789B5C7" w14:textId="77777777" w:rsidR="00656562" w:rsidRDefault="00656562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190F3F94" w14:textId="77777777" w:rsidR="0084193D" w:rsidRPr="001C733D" w:rsidRDefault="00656562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30. Todos os trabalhadores expostos têm o dever de cumprir as orientações e decisões definidas pelo Responsável pela Proteção Radiológica, bem como o de o informar sempre que identificarem potenciais de risco radiológico. </w:t>
      </w:r>
      <w:r w:rsidR="00EB3D34" w:rsidRPr="001C733D">
        <w:rPr>
          <w:rFonts w:ascii="Times New Roman" w:hAnsi="Times New Roman"/>
          <w:szCs w:val="24"/>
        </w:rPr>
        <w:t xml:space="preserve">Cabe ao Responsável </w:t>
      </w:r>
      <w:r w:rsidR="0084193D" w:rsidRPr="001C733D">
        <w:rPr>
          <w:rFonts w:ascii="Times New Roman" w:hAnsi="Times New Roman"/>
          <w:szCs w:val="24"/>
        </w:rPr>
        <w:t xml:space="preserve">pela </w:t>
      </w:r>
      <w:r w:rsidR="00EB3D34" w:rsidRPr="001C733D">
        <w:rPr>
          <w:rFonts w:ascii="Times New Roman" w:hAnsi="Times New Roman"/>
          <w:szCs w:val="24"/>
        </w:rPr>
        <w:t xml:space="preserve">Proteção Radiológica cumprir e </w:t>
      </w:r>
      <w:r w:rsidR="0084193D" w:rsidRPr="001C733D">
        <w:rPr>
          <w:rFonts w:ascii="Times New Roman" w:hAnsi="Times New Roman"/>
          <w:szCs w:val="24"/>
        </w:rPr>
        <w:t>fazer cumprir o Programa de Proteção Radiológica.</w:t>
      </w:r>
    </w:p>
    <w:p w14:paraId="7906DD27" w14:textId="77777777" w:rsidR="00EB3D34" w:rsidRPr="001C733D" w:rsidRDefault="00EB3D34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175F1532" w14:textId="77777777" w:rsidR="00EB3D34" w:rsidRPr="001C733D" w:rsidRDefault="001C733D" w:rsidP="00656562">
      <w:pPr>
        <w:pStyle w:val="Corpodetexto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</w:t>
      </w:r>
      <w:r w:rsidR="00656562">
        <w:rPr>
          <w:rFonts w:ascii="Times New Roman" w:hAnsi="Times New Roman"/>
          <w:szCs w:val="24"/>
        </w:rPr>
        <w:t>31</w:t>
      </w:r>
      <w:r w:rsidRPr="001C733D">
        <w:rPr>
          <w:rFonts w:ascii="Times New Roman" w:hAnsi="Times New Roman"/>
          <w:szCs w:val="24"/>
        </w:rPr>
        <w:t xml:space="preserve">. </w:t>
      </w:r>
      <w:r w:rsidR="00EB3D34" w:rsidRPr="001C733D">
        <w:rPr>
          <w:rFonts w:ascii="Times New Roman" w:hAnsi="Times New Roman"/>
          <w:szCs w:val="24"/>
        </w:rPr>
        <w:t xml:space="preserve">Não é admitida qualquer exposição médica a radiação ionizante sem obtenção de consentimento informado do paciente. </w:t>
      </w:r>
      <w:r w:rsidRPr="001C733D">
        <w:rPr>
          <w:rFonts w:ascii="Times New Roman" w:hAnsi="Times New Roman"/>
          <w:szCs w:val="24"/>
        </w:rPr>
        <w:t>Sempre que não for possível ou adequada a obtenção do consentimento informado por escrito, deverá ser o mesmo recebido por qualquer outro meio concludente e reduzido a escrito logo que possível. Em qualquer caso, é aplicável o n.º 3 do artigo 101.º do Decreto-Lei.</w:t>
      </w:r>
    </w:p>
    <w:p w14:paraId="35BCF050" w14:textId="77777777" w:rsidR="000567FF" w:rsidRDefault="000567FF" w:rsidP="00656562">
      <w:pPr>
        <w:tabs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2C5BFC0A" w14:textId="77777777" w:rsidR="00656562" w:rsidRPr="001C733D" w:rsidRDefault="00656562" w:rsidP="00656562">
      <w:pPr>
        <w:tabs>
          <w:tab w:val="left" w:pos="17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5FE0D057" w14:textId="77777777" w:rsidR="000567FF" w:rsidRPr="001C733D" w:rsidRDefault="00EB3D34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  <w:r w:rsidRPr="001C733D">
        <w:rPr>
          <w:sz w:val="24"/>
        </w:rPr>
        <w:lastRenderedPageBreak/>
        <w:t>E</w:t>
      </w:r>
      <w:r w:rsidR="000567FF" w:rsidRPr="001C733D">
        <w:rPr>
          <w:sz w:val="24"/>
        </w:rPr>
        <w:t xml:space="preserve"> </w:t>
      </w:r>
      <w:r w:rsidRPr="001C733D">
        <w:rPr>
          <w:sz w:val="24"/>
        </w:rPr>
        <w:t xml:space="preserve">– </w:t>
      </w:r>
      <w:r w:rsidR="000567FF" w:rsidRPr="001C733D">
        <w:rPr>
          <w:sz w:val="24"/>
        </w:rPr>
        <w:t>UTENTES</w:t>
      </w:r>
    </w:p>
    <w:p w14:paraId="4EA58919" w14:textId="77777777" w:rsidR="000567FF" w:rsidRPr="001C733D" w:rsidRDefault="000567FF" w:rsidP="00656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sz w:val="24"/>
        </w:rPr>
      </w:pPr>
    </w:p>
    <w:p w14:paraId="3F8968B6" w14:textId="77777777" w:rsidR="000567FF" w:rsidRPr="001C733D" w:rsidRDefault="001C733D" w:rsidP="00656562">
      <w:pPr>
        <w:pStyle w:val="Corpodetexto1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</w:t>
      </w:r>
      <w:r w:rsidR="00656562">
        <w:rPr>
          <w:rFonts w:ascii="Times New Roman" w:hAnsi="Times New Roman"/>
          <w:szCs w:val="24"/>
        </w:rPr>
        <w:t>32</w:t>
      </w:r>
      <w:r w:rsidRPr="001C733D">
        <w:rPr>
          <w:rFonts w:ascii="Times New Roman" w:hAnsi="Times New Roman"/>
          <w:szCs w:val="24"/>
        </w:rPr>
        <w:t xml:space="preserve">. </w:t>
      </w:r>
      <w:r w:rsidR="000567FF" w:rsidRPr="001C733D">
        <w:rPr>
          <w:rFonts w:ascii="Times New Roman" w:hAnsi="Times New Roman"/>
          <w:szCs w:val="24"/>
        </w:rPr>
        <w:t xml:space="preserve">Só é permitida a admissão dos utentes nas instalações da clínica após preenchimento de uma ficha administrativa, da qual conste, no mínimo: </w:t>
      </w:r>
      <w:r w:rsidR="00EB3D34" w:rsidRPr="001C733D">
        <w:rPr>
          <w:rFonts w:ascii="Times New Roman" w:hAnsi="Times New Roman"/>
          <w:szCs w:val="24"/>
        </w:rPr>
        <w:t>nome, data de nascimento, sexo, morada, telefone, profissão, n.º de identificação civil, n.º de identificação fiscal, sistema de saúde a que pertence e respetivo n.º de utente e/ou n.º de beneficiário.</w:t>
      </w:r>
      <w:r w:rsidR="000567FF" w:rsidRPr="001C733D">
        <w:rPr>
          <w:rFonts w:ascii="Times New Roman" w:hAnsi="Times New Roman"/>
          <w:szCs w:val="24"/>
        </w:rPr>
        <w:t xml:space="preserve"> É igualmente obrigatório, sempre que exigido, a apresentação de um documento de identificação que contenha fotografia.</w:t>
      </w:r>
    </w:p>
    <w:p w14:paraId="1582E5C9" w14:textId="77777777" w:rsidR="00EB3D34" w:rsidRPr="001C733D" w:rsidRDefault="00EB3D34" w:rsidP="00656562">
      <w:pPr>
        <w:pStyle w:val="Corpodetexto1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</w:p>
    <w:p w14:paraId="59B6176D" w14:textId="77777777" w:rsidR="001C733D" w:rsidRPr="001C733D" w:rsidRDefault="001C733D" w:rsidP="00656562">
      <w:pPr>
        <w:pStyle w:val="Corpodetexto1"/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 xml:space="preserve">§ </w:t>
      </w:r>
      <w:r w:rsidR="00656562">
        <w:rPr>
          <w:rFonts w:ascii="Times New Roman" w:hAnsi="Times New Roman"/>
          <w:szCs w:val="24"/>
        </w:rPr>
        <w:t>33</w:t>
      </w:r>
      <w:r w:rsidRPr="001C733D">
        <w:rPr>
          <w:rFonts w:ascii="Times New Roman" w:hAnsi="Times New Roman"/>
          <w:szCs w:val="24"/>
        </w:rPr>
        <w:t>. É dever do utente:</w:t>
      </w:r>
    </w:p>
    <w:p w14:paraId="39AD8E69" w14:textId="77777777" w:rsidR="001C733D" w:rsidRPr="001C733D" w:rsidRDefault="001C733D" w:rsidP="00656562">
      <w:pPr>
        <w:pStyle w:val="Corpodetexto1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>Manter a urbanidade;</w:t>
      </w:r>
    </w:p>
    <w:p w14:paraId="523D1581" w14:textId="77777777" w:rsidR="001C733D" w:rsidRPr="001C733D" w:rsidRDefault="001C733D" w:rsidP="00656562">
      <w:pPr>
        <w:pStyle w:val="Corpodetexto1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>Fornecer todos os seus antecedentes clínicos. A ocultação de dados que possam vir a prejudicar o tratamento a que foi submetido, ou pôr em causa o seu estado de saúde, é da sua única e exclusiva responsabilidade.</w:t>
      </w:r>
    </w:p>
    <w:p w14:paraId="0C6EDB05" w14:textId="77777777" w:rsidR="00EB3D34" w:rsidRPr="001C733D" w:rsidRDefault="001C733D" w:rsidP="00656562">
      <w:pPr>
        <w:pStyle w:val="Corpodetexto1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rPr>
          <w:rFonts w:ascii="Times New Roman" w:hAnsi="Times New Roman"/>
          <w:szCs w:val="24"/>
        </w:rPr>
      </w:pPr>
      <w:r w:rsidRPr="001C733D">
        <w:rPr>
          <w:rFonts w:ascii="Times New Roman" w:hAnsi="Times New Roman"/>
          <w:szCs w:val="24"/>
        </w:rPr>
        <w:t>Proceder atempadamente ao pagamento dos serviços prestados.</w:t>
      </w:r>
    </w:p>
    <w:sectPr w:rsidR="00EB3D34" w:rsidRPr="001C733D">
      <w:headerReference w:type="even" r:id="rId7"/>
      <w:headerReference w:type="default" r:id="rId8"/>
      <w:footerReference w:type="even" r:id="rId9"/>
      <w:pgSz w:w="11900" w:h="16840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6100" w14:textId="77777777" w:rsidR="00155773" w:rsidRDefault="00155773">
      <w:r>
        <w:separator/>
      </w:r>
    </w:p>
  </w:endnote>
  <w:endnote w:type="continuationSeparator" w:id="0">
    <w:p w14:paraId="24108C7E" w14:textId="77777777" w:rsidR="00155773" w:rsidRDefault="0015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 Bold">
    <w:altName w:val="Arial Narrow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C2E7" w14:textId="77777777" w:rsidR="000567FF" w:rsidRDefault="000567FF">
    <w:pPr>
      <w:pStyle w:val="Rodap1"/>
      <w:tabs>
        <w:tab w:val="clear" w:pos="8504"/>
        <w:tab w:val="right" w:pos="8478"/>
      </w:tabs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6E89" w14:textId="77777777" w:rsidR="00155773" w:rsidRDefault="00155773">
      <w:r>
        <w:separator/>
      </w:r>
    </w:p>
  </w:footnote>
  <w:footnote w:type="continuationSeparator" w:id="0">
    <w:p w14:paraId="21A4022B" w14:textId="77777777" w:rsidR="00155773" w:rsidRDefault="0015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1EAA" w14:textId="77777777" w:rsidR="000567FF" w:rsidRDefault="000567FF">
    <w:pPr>
      <w:pStyle w:val="Cabealho1"/>
      <w:tabs>
        <w:tab w:val="clear" w:pos="8504"/>
        <w:tab w:val="right" w:pos="8478"/>
      </w:tabs>
      <w:jc w:val="right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F503" w14:textId="77777777" w:rsidR="000567FF" w:rsidRDefault="000567FF">
    <w:pPr>
      <w:pStyle w:val="Cabealho1"/>
      <w:tabs>
        <w:tab w:val="clear" w:pos="8504"/>
        <w:tab w:val="right" w:pos="8478"/>
      </w:tabs>
      <w:jc w:val="right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80FEF4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3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36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12628372"/>
    <w:lvl w:ilvl="0">
      <w:start w:val="1"/>
      <w:numFmt w:val="lowerLetter"/>
      <w:suff w:val="nothing"/>
      <w:lvlText w:val="%1)"/>
      <w:lvlJc w:val="left"/>
      <w:pPr>
        <w:ind w:left="284" w:firstLine="0"/>
      </w:pPr>
      <w:rPr>
        <w:rFonts w:ascii="Times New Roman" w:eastAsia="ヒラギノ角ゴ Pro W3" w:hAnsi="Times New Roman" w:cs="Times New Roman" w:hint="default"/>
        <w:b w:val="0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firstLine="1571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624"/>
        </w:tabs>
        <w:ind w:left="624" w:firstLine="231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644"/>
        </w:tabs>
        <w:ind w:left="644" w:firstLine="3011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firstLine="3731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624"/>
        </w:tabs>
        <w:ind w:left="624" w:firstLine="4471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644"/>
        </w:tabs>
        <w:ind w:left="644" w:firstLine="5171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firstLine="5891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24"/>
        </w:tabs>
        <w:ind w:left="624" w:firstLine="6631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571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31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011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731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471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171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891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631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0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571"/>
      </w:pPr>
      <w:rPr>
        <w:rFonts w:hint="default"/>
        <w:b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31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011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731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471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171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891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631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AD8E9086"/>
    <w:lvl w:ilvl="0">
      <w:start w:val="1"/>
      <w:numFmt w:val="lowerLetter"/>
      <w:suff w:val="nothing"/>
      <w:lvlText w:val="%1)"/>
      <w:lvlJc w:val="left"/>
      <w:pPr>
        <w:ind w:left="284" w:firstLine="0"/>
      </w:pPr>
      <w:rPr>
        <w:rFonts w:ascii="Times New Roman" w:eastAsia="ヒラギノ角ゴ Pro W3" w:hAnsi="Times New Roman" w:cs="Times New Roman" w:hint="default"/>
        <w:b w:val="0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firstLine="1425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644"/>
        </w:tabs>
        <w:ind w:left="644" w:firstLine="2325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644"/>
        </w:tabs>
        <w:ind w:left="644" w:firstLine="2865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firstLine="3585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624"/>
        </w:tabs>
        <w:ind w:left="624" w:firstLine="4325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644"/>
        </w:tabs>
        <w:ind w:left="644" w:firstLine="5025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firstLine="5745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24"/>
        </w:tabs>
        <w:ind w:left="624" w:firstLine="6485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5D04D36E"/>
    <w:lvl w:ilvl="0">
      <w:start w:val="1"/>
      <w:numFmt w:val="lowerLetter"/>
      <w:suff w:val="space"/>
      <w:lvlText w:val="%1)"/>
      <w:lvlJc w:val="left"/>
      <w:pPr>
        <w:ind w:left="568" w:firstLine="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firstLine="1425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624"/>
        </w:tabs>
        <w:ind w:left="624" w:firstLine="2165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644"/>
        </w:tabs>
        <w:ind w:left="644" w:firstLine="2865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firstLine="3585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624"/>
        </w:tabs>
        <w:ind w:left="624" w:firstLine="4325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644"/>
        </w:tabs>
        <w:ind w:left="644" w:firstLine="5025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firstLine="5745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24"/>
        </w:tabs>
        <w:ind w:left="624" w:firstLine="6485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lowerLetter"/>
      <w:suff w:val="nothing"/>
      <w:lvlText w:val="%1)"/>
      <w:lvlJc w:val="left"/>
      <w:pPr>
        <w:ind w:left="0" w:firstLine="0"/>
      </w:pPr>
      <w:rPr>
        <w:rFonts w:ascii="Arial Narrow Bold" w:eastAsia="ヒラギノ角ゴ Pro W3" w:hAnsi="Arial Narrow Bold"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25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65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5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5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25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5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5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85"/>
      </w:pPr>
      <w:rPr>
        <w:rFonts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5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Arial Narrow Bold" w:eastAsia="ヒラギノ角ゴ Pro W3" w:hAnsi="Arial Narrow Bold"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25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65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5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5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25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5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5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85"/>
      </w:pPr>
      <w:rPr>
        <w:rFonts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0"/>
      <w:numFmt w:val="lowerLetter"/>
      <w:lvlText w:val="%1)"/>
      <w:lvlJc w:val="left"/>
      <w:pPr>
        <w:tabs>
          <w:tab w:val="num" w:pos="360"/>
        </w:tabs>
        <w:ind w:left="360" w:firstLine="851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0"/>
      </w:pPr>
      <w:rPr>
        <w:rFonts w:hint="default"/>
        <w:b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31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011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731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471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171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891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631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45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885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585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05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5045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45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65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7205"/>
      </w:pPr>
      <w:rPr>
        <w:rFonts w:hint="default"/>
        <w:color w:val="000000"/>
        <w:position w:val="0"/>
        <w:sz w:val="20"/>
      </w:rPr>
    </w:lvl>
  </w:abstractNum>
  <w:abstractNum w:abstractNumId="10" w15:restartNumberingAfterBreak="0">
    <w:nsid w:val="04CA7B06"/>
    <w:multiLevelType w:val="hybridMultilevel"/>
    <w:tmpl w:val="AD88B83E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74CCB"/>
    <w:multiLevelType w:val="hybridMultilevel"/>
    <w:tmpl w:val="31EA4500"/>
    <w:lvl w:ilvl="0" w:tplc="A158172A">
      <w:start w:val="1"/>
      <w:numFmt w:val="lowerLetter"/>
      <w:lvlText w:val="%1)"/>
      <w:lvlJc w:val="left"/>
      <w:pPr>
        <w:ind w:left="1440" w:hanging="360"/>
      </w:pPr>
      <w:rPr>
        <w:rFonts w:ascii="Times New Roman" w:eastAsia="ヒラギノ角ゴ Pro W3" w:hAnsi="Times New Roman" w:cs="Times New Roman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E70F5"/>
    <w:multiLevelType w:val="hybridMultilevel"/>
    <w:tmpl w:val="6F64CDCC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251"/>
    <w:multiLevelType w:val="hybridMultilevel"/>
    <w:tmpl w:val="21E006EE"/>
    <w:lvl w:ilvl="0" w:tplc="28EC6EE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4777D5"/>
    <w:multiLevelType w:val="hybridMultilevel"/>
    <w:tmpl w:val="0C78D6F8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1D7C0E"/>
    <w:multiLevelType w:val="multilevel"/>
    <w:tmpl w:val="D85CFD62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25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65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5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5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25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5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5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85"/>
      </w:pPr>
      <w:rPr>
        <w:rFonts w:hint="default"/>
        <w:color w:val="000000"/>
        <w:position w:val="0"/>
        <w:sz w:val="20"/>
      </w:rPr>
    </w:lvl>
  </w:abstractNum>
  <w:abstractNum w:abstractNumId="16" w15:restartNumberingAfterBreak="0">
    <w:nsid w:val="7A933D73"/>
    <w:multiLevelType w:val="hybridMultilevel"/>
    <w:tmpl w:val="561602C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15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3D"/>
    <w:rsid w:val="000567FF"/>
    <w:rsid w:val="00155773"/>
    <w:rsid w:val="001C733D"/>
    <w:rsid w:val="005C1E6C"/>
    <w:rsid w:val="00656562"/>
    <w:rsid w:val="00706D26"/>
    <w:rsid w:val="007902CE"/>
    <w:rsid w:val="0084193D"/>
    <w:rsid w:val="008F0A8C"/>
    <w:rsid w:val="00EB3D34"/>
    <w:rsid w:val="00E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3BBC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pPr>
      <w:tabs>
        <w:tab w:val="center" w:pos="4252"/>
        <w:tab w:val="right" w:pos="8504"/>
      </w:tabs>
    </w:pPr>
    <w:rPr>
      <w:rFonts w:eastAsia="ヒラギノ角ゴ Pro W3"/>
      <w:color w:val="000000"/>
    </w:rPr>
  </w:style>
  <w:style w:type="paragraph" w:customStyle="1" w:styleId="Rodap1">
    <w:name w:val="Rodapé1"/>
    <w:pPr>
      <w:tabs>
        <w:tab w:val="center" w:pos="4252"/>
        <w:tab w:val="right" w:pos="8504"/>
      </w:tabs>
    </w:pPr>
    <w:rPr>
      <w:rFonts w:eastAsia="ヒラギノ角ゴ Pro W3"/>
      <w:color w:val="000000"/>
    </w:rPr>
  </w:style>
  <w:style w:type="paragraph" w:customStyle="1" w:styleId="Ttulo1">
    <w:name w:val="Título1"/>
    <w:pPr>
      <w:jc w:val="center"/>
    </w:pPr>
    <w:rPr>
      <w:rFonts w:ascii="Arial" w:eastAsia="ヒラギノ角ゴ Pro W3" w:hAnsi="Arial"/>
      <w:color w:val="000000"/>
      <w:sz w:val="28"/>
    </w:rPr>
  </w:style>
  <w:style w:type="paragraph" w:customStyle="1" w:styleId="Corpodetexto1">
    <w:name w:val="Corpo de texto1"/>
    <w:pPr>
      <w:jc w:val="both"/>
    </w:pPr>
    <w:rPr>
      <w:rFonts w:ascii="Arial" w:eastAsia="ヒラギノ角ゴ Pro W3" w:hAnsi="Arial"/>
      <w:color w:val="000000"/>
      <w:sz w:val="24"/>
    </w:rPr>
  </w:style>
  <w:style w:type="paragraph" w:customStyle="1" w:styleId="Avanodecorpodetexto1">
    <w:name w:val="Avanço de corpo de texto1"/>
    <w:pPr>
      <w:ind w:left="360"/>
      <w:jc w:val="both"/>
    </w:pPr>
    <w:rPr>
      <w:rFonts w:ascii="Arial" w:eastAsia="ヒラギノ角ゴ Pro W3" w:hAnsi="Arial"/>
      <w:color w:val="000000"/>
      <w:sz w:val="24"/>
    </w:rPr>
  </w:style>
  <w:style w:type="paragraph" w:customStyle="1" w:styleId="Avanodecorpodetexto21">
    <w:name w:val="Avanço de corpo de texto 21"/>
    <w:pPr>
      <w:ind w:left="851"/>
      <w:jc w:val="both"/>
    </w:pPr>
    <w:rPr>
      <w:rFonts w:ascii="Arial" w:eastAsia="ヒラギノ角ゴ Pro W3" w:hAnsi="Arial"/>
      <w:color w:val="000000"/>
      <w:sz w:val="24"/>
    </w:rPr>
  </w:style>
  <w:style w:type="paragraph" w:customStyle="1" w:styleId="Avanodecorpodetexto31">
    <w:name w:val="Avanço de corpo de texto 31"/>
    <w:pPr>
      <w:ind w:left="709"/>
      <w:jc w:val="both"/>
    </w:pPr>
    <w:rPr>
      <w:rFonts w:ascii="Arial" w:eastAsia="ヒラギノ角ゴ Pro W3" w:hAnsi="Arial"/>
      <w:color w:val="000000"/>
      <w:sz w:val="24"/>
    </w:rPr>
  </w:style>
  <w:style w:type="paragraph" w:customStyle="1" w:styleId="Ttulo11">
    <w:name w:val="Título 11"/>
    <w:next w:val="Normal"/>
    <w:pPr>
      <w:keepNext/>
      <w:jc w:val="both"/>
      <w:outlineLvl w:val="0"/>
    </w:pPr>
    <w:rPr>
      <w:rFonts w:ascii="Arial Bold" w:eastAsia="ヒラギノ角ゴ Pro W3" w:hAnsi="Arial Bold"/>
      <w:color w:val="000000"/>
      <w:sz w:val="24"/>
    </w:rPr>
  </w:style>
  <w:style w:type="paragraph" w:customStyle="1" w:styleId="Ttulo21">
    <w:name w:val="Título 21"/>
    <w:next w:val="Normal"/>
    <w:pPr>
      <w:keepNext/>
      <w:tabs>
        <w:tab w:val="left" w:pos="284"/>
        <w:tab w:val="left" w:pos="7230"/>
      </w:tabs>
      <w:jc w:val="both"/>
      <w:outlineLvl w:val="1"/>
    </w:pPr>
    <w:rPr>
      <w:rFonts w:ascii="Arial" w:eastAsia="ヒラギノ角ゴ Pro W3" w:hAnsi="Arial"/>
      <w:color w:val="000000"/>
      <w:sz w:val="24"/>
    </w:rPr>
  </w:style>
  <w:style w:type="paragraph" w:styleId="Cabealho">
    <w:name w:val="header"/>
    <w:basedOn w:val="Normal"/>
    <w:link w:val="CabealhoCarter"/>
    <w:locked/>
    <w:rsid w:val="00EE197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EE197F"/>
    <w:rPr>
      <w:rFonts w:eastAsia="ヒラギノ角ゴ Pro W3"/>
      <w:color w:val="000000"/>
      <w:szCs w:val="24"/>
      <w:lang w:eastAsia="en-US"/>
    </w:rPr>
  </w:style>
  <w:style w:type="paragraph" w:styleId="Rodap">
    <w:name w:val="footer"/>
    <w:basedOn w:val="Normal"/>
    <w:link w:val="RodapCarter"/>
    <w:locked/>
    <w:rsid w:val="00EE197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EE197F"/>
    <w:rPr>
      <w:rFonts w:eastAsia="ヒラギノ角ゴ Pro W3"/>
      <w:color w:val="000000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565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2230</Words>
  <Characters>12046</Characters>
  <Application>Microsoft Office Word</Application>
  <DocSecurity>0</DocSecurity>
  <Lines>100</Lines>
  <Paragraphs>28</Paragraphs>
  <ScaleCrop>false</ScaleCrop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2021-07-14T09:48:00Z</dcterms:created>
  <dcterms:modified xsi:type="dcterms:W3CDTF">2021-07-14T09:48:00Z</dcterms:modified>
</cp:coreProperties>
</file>